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23" w:rsidRPr="00110042" w:rsidRDefault="00110042" w:rsidP="00110042">
      <w:pPr>
        <w:rPr>
          <w:sz w:val="36"/>
          <w:szCs w:val="36"/>
        </w:rPr>
      </w:pPr>
      <w:r w:rsidRPr="00110042">
        <w:rPr>
          <w:bCs/>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ge">
              <wp:posOffset>586105</wp:posOffset>
            </wp:positionV>
            <wp:extent cx="1143000" cy="9982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sz w:val="36"/>
          <w:szCs w:val="36"/>
        </w:rPr>
        <w:t xml:space="preserve">                                </w:t>
      </w:r>
      <w:r w:rsidR="005C2023" w:rsidRPr="00110042">
        <w:rPr>
          <w:bCs/>
          <w:sz w:val="36"/>
          <w:szCs w:val="36"/>
        </w:rPr>
        <w:t>Counselor Connection</w:t>
      </w:r>
    </w:p>
    <w:p w:rsidR="005C2023" w:rsidRDefault="005C2023" w:rsidP="005C2023"/>
    <w:p w:rsidR="005C2023" w:rsidRDefault="005C2023" w:rsidP="005C2023">
      <w:r>
        <w:t xml:space="preserve">The Creekside Guidance Department is excited to announce our lunchtime counseling topics for the month of September. Students are invited to join us during all three lunches in the media center on the dates below. Bring your lunch and a friend for fun weekly sessions or just stop by to say hi! </w:t>
      </w:r>
    </w:p>
    <w:p w:rsidR="005C2023" w:rsidRDefault="005C2023" w:rsidP="005C2023"/>
    <w:p w:rsidR="005C2023" w:rsidRDefault="005C2023" w:rsidP="005C2023">
      <w:r>
        <w:t>September 6</w:t>
      </w:r>
      <w:r>
        <w:rPr>
          <w:vertAlign w:val="superscript"/>
        </w:rPr>
        <w:t>th</w:t>
      </w:r>
      <w:r>
        <w:t xml:space="preserve"> – Registering for Parchment and requesting a transcript</w:t>
      </w:r>
    </w:p>
    <w:p w:rsidR="005C2023" w:rsidRDefault="005C2023" w:rsidP="005C2023">
      <w:r>
        <w:t>September 13</w:t>
      </w:r>
      <w:r>
        <w:rPr>
          <w:vertAlign w:val="superscript"/>
        </w:rPr>
        <w:t>th</w:t>
      </w:r>
      <w:r>
        <w:t>- PSAT and the National College Fair</w:t>
      </w:r>
    </w:p>
    <w:p w:rsidR="005C2023" w:rsidRDefault="005C2023" w:rsidP="005C2023">
      <w:pPr>
        <w:rPr>
          <w:color w:val="1F497D"/>
        </w:rPr>
      </w:pPr>
      <w:r>
        <w:t>September 20</w:t>
      </w:r>
      <w:r>
        <w:rPr>
          <w:vertAlign w:val="superscript"/>
        </w:rPr>
        <w:t>th</w:t>
      </w:r>
      <w:r>
        <w:t>-</w:t>
      </w:r>
      <w:r>
        <w:rPr>
          <w:color w:val="1F497D"/>
        </w:rPr>
        <w:t xml:space="preserve"> Navigating through High School</w:t>
      </w:r>
    </w:p>
    <w:p w:rsidR="005C2023" w:rsidRDefault="005C2023" w:rsidP="005C2023">
      <w:r>
        <w:rPr>
          <w:color w:val="1F497D"/>
        </w:rPr>
        <w:t>September 27</w:t>
      </w:r>
      <w:r>
        <w:rPr>
          <w:color w:val="1F497D"/>
          <w:vertAlign w:val="superscript"/>
        </w:rPr>
        <w:t>th</w:t>
      </w:r>
      <w:r>
        <w:rPr>
          <w:color w:val="1F497D"/>
        </w:rPr>
        <w:t>-</w:t>
      </w:r>
      <w:r>
        <w:t xml:space="preserve"> Managing Stress</w:t>
      </w:r>
    </w:p>
    <w:p w:rsidR="005C2023" w:rsidRDefault="005C2023" w:rsidP="005C2023"/>
    <w:p w:rsidR="005C2023" w:rsidRDefault="005C2023" w:rsidP="005C2023">
      <w:r>
        <w:rPr>
          <w:b/>
          <w:bCs/>
        </w:rPr>
        <w:t>ASVAB testing</w:t>
      </w:r>
      <w:r>
        <w:t xml:space="preserve"> is scheduled for September 20</w:t>
      </w:r>
      <w:r>
        <w:rPr>
          <w:vertAlign w:val="superscript"/>
        </w:rPr>
        <w:t>th</w:t>
      </w:r>
      <w:r>
        <w:t xml:space="preserve">. Students can sign up to take the test in the guidance department. </w:t>
      </w:r>
    </w:p>
    <w:p w:rsidR="005C2023" w:rsidRDefault="005C2023" w:rsidP="005C2023"/>
    <w:p w:rsidR="005C2023" w:rsidRDefault="005C2023" w:rsidP="005C2023">
      <w:r>
        <w:t>Check out the new scholarships for October on the CHS website.</w:t>
      </w:r>
    </w:p>
    <w:p w:rsidR="00E84BF7" w:rsidRDefault="00E84BF7" w:rsidP="005C2023"/>
    <w:p w:rsidR="00E84BF7" w:rsidRDefault="00E84BF7" w:rsidP="005C2023">
      <w:r>
        <w:t>Parent Night-September 28</w:t>
      </w:r>
      <w:r w:rsidRPr="00E84BF7">
        <w:rPr>
          <w:vertAlign w:val="superscript"/>
        </w:rPr>
        <w:t>th</w:t>
      </w:r>
      <w:r>
        <w:t xml:space="preserve"> at 6:00 pm in the auditorium</w:t>
      </w:r>
      <w:bookmarkStart w:id="0" w:name="_GoBack"/>
      <w:bookmarkEnd w:id="0"/>
    </w:p>
    <w:p w:rsidR="005C2023" w:rsidRDefault="005C2023" w:rsidP="005C2023"/>
    <w:p w:rsidR="005C2023" w:rsidRDefault="005C2023" w:rsidP="005C2023">
      <w:pPr>
        <w:rPr>
          <w:b/>
          <w:bCs/>
        </w:rPr>
      </w:pPr>
      <w:r>
        <w:rPr>
          <w:b/>
          <w:bCs/>
        </w:rPr>
        <w:t xml:space="preserve">College and Career Night </w:t>
      </w:r>
    </w:p>
    <w:p w:rsidR="005C2023" w:rsidRDefault="005C2023" w:rsidP="005C2023"/>
    <w:p w:rsidR="005C2023" w:rsidRDefault="005C2023" w:rsidP="005C2023">
      <w:r>
        <w:t>The annual College and Career fair will be held on Wednesday, September 6</w:t>
      </w:r>
      <w:r>
        <w:rPr>
          <w:vertAlign w:val="superscript"/>
        </w:rPr>
        <w:t>th</w:t>
      </w:r>
      <w:r>
        <w:t xml:space="preserve"> from 5:00-7:30 at St. Augustine High School. For more information visit:</w:t>
      </w:r>
    </w:p>
    <w:p w:rsidR="005C2023" w:rsidRDefault="00E84BF7" w:rsidP="005C2023">
      <w:hyperlink r:id="rId5" w:history="1">
        <w:r w:rsidR="005C2023">
          <w:rPr>
            <w:rStyle w:val="Hyperlink"/>
          </w:rPr>
          <w:t>http://www.stjohns.k12.fl.us/gpc/college/</w:t>
        </w:r>
      </w:hyperlink>
    </w:p>
    <w:p w:rsidR="005C2023" w:rsidRDefault="005C2023" w:rsidP="005C2023"/>
    <w:p w:rsidR="005C2023" w:rsidRDefault="005C2023" w:rsidP="005C2023">
      <w:r>
        <w:rPr>
          <w:b/>
          <w:bCs/>
        </w:rPr>
        <w:t>Upcoming College Visits</w:t>
      </w:r>
      <w:r>
        <w:t>:</w:t>
      </w:r>
    </w:p>
    <w:p w:rsidR="005C2023" w:rsidRDefault="005C2023" w:rsidP="005C2023">
      <w:pPr>
        <w:rPr>
          <w:rFonts w:ascii="Lucida Calligraphy" w:hAnsi="Lucida Calligraphy"/>
        </w:rPr>
      </w:pPr>
    </w:p>
    <w:tbl>
      <w:tblPr>
        <w:tblpPr w:leftFromText="180" w:rightFromText="180" w:vertAnchor="text"/>
        <w:tblW w:w="7710" w:type="dxa"/>
        <w:tblCellMar>
          <w:left w:w="0" w:type="dxa"/>
          <w:right w:w="0" w:type="dxa"/>
        </w:tblCellMar>
        <w:tblLook w:val="04A0" w:firstRow="1" w:lastRow="0" w:firstColumn="1" w:lastColumn="0" w:noHBand="0" w:noVBand="1"/>
      </w:tblPr>
      <w:tblGrid>
        <w:gridCol w:w="3663"/>
        <w:gridCol w:w="1686"/>
        <w:gridCol w:w="2361"/>
      </w:tblGrid>
      <w:tr w:rsidR="005C2023" w:rsidTr="005C2023">
        <w:trPr>
          <w:trHeight w:val="205"/>
        </w:trPr>
        <w:tc>
          <w:tcPr>
            <w:tcW w:w="3663" w:type="dxa"/>
            <w:tcBorders>
              <w:top w:val="single" w:sz="8" w:space="0" w:color="000000"/>
              <w:left w:val="single" w:sz="8" w:space="0" w:color="000000"/>
              <w:bottom w:val="single" w:sz="8" w:space="0" w:color="000000"/>
              <w:right w:val="single" w:sz="8" w:space="0" w:color="000000"/>
            </w:tcBorders>
            <w:tcMar>
              <w:top w:w="14" w:type="dxa"/>
              <w:left w:w="70" w:type="dxa"/>
              <w:bottom w:w="3" w:type="dxa"/>
              <w:right w:w="35" w:type="dxa"/>
            </w:tcMar>
            <w:hideMark/>
          </w:tcPr>
          <w:p w:rsidR="005C2023" w:rsidRDefault="005C2023">
            <w:pPr>
              <w:rPr>
                <w:rFonts w:ascii="Berlin Sans FB" w:hAnsi="Berlin Sans FB"/>
                <w:b/>
                <w:bCs/>
                <w:sz w:val="24"/>
                <w:szCs w:val="24"/>
              </w:rPr>
            </w:pPr>
            <w:r>
              <w:rPr>
                <w:b/>
                <w:bCs/>
              </w:rPr>
              <w:t>University of South Florida</w:t>
            </w:r>
          </w:p>
        </w:tc>
        <w:tc>
          <w:tcPr>
            <w:tcW w:w="1686" w:type="dxa"/>
            <w:tcBorders>
              <w:top w:val="single" w:sz="8" w:space="0" w:color="000000"/>
              <w:left w:val="nil"/>
              <w:bottom w:val="single" w:sz="8" w:space="0" w:color="000000"/>
              <w:right w:val="single" w:sz="8" w:space="0" w:color="000000"/>
            </w:tcBorders>
            <w:tcMar>
              <w:top w:w="14" w:type="dxa"/>
              <w:left w:w="70" w:type="dxa"/>
              <w:bottom w:w="3" w:type="dxa"/>
              <w:right w:w="35" w:type="dxa"/>
            </w:tcMar>
            <w:hideMark/>
          </w:tcPr>
          <w:p w:rsidR="005C2023" w:rsidRDefault="005C2023">
            <w:pPr>
              <w:ind w:right="47"/>
              <w:jc w:val="right"/>
              <w:rPr>
                <w:b/>
                <w:bCs/>
              </w:rPr>
            </w:pPr>
            <w:r>
              <w:rPr>
                <w:b/>
                <w:bCs/>
              </w:rPr>
              <w:t xml:space="preserve">Sept 6th </w:t>
            </w:r>
          </w:p>
        </w:tc>
        <w:tc>
          <w:tcPr>
            <w:tcW w:w="2361" w:type="dxa"/>
            <w:tcBorders>
              <w:top w:val="single" w:sz="8" w:space="0" w:color="000000"/>
              <w:left w:val="nil"/>
              <w:bottom w:val="single" w:sz="8" w:space="0" w:color="000000"/>
              <w:right w:val="single" w:sz="8" w:space="0" w:color="000000"/>
            </w:tcBorders>
            <w:tcMar>
              <w:top w:w="14" w:type="dxa"/>
              <w:left w:w="70" w:type="dxa"/>
              <w:bottom w:w="3" w:type="dxa"/>
              <w:right w:w="35" w:type="dxa"/>
            </w:tcMar>
            <w:hideMark/>
          </w:tcPr>
          <w:p w:rsidR="005C2023" w:rsidRDefault="005C2023">
            <w:pPr>
              <w:ind w:left="2"/>
              <w:rPr>
                <w:b/>
                <w:bCs/>
              </w:rPr>
            </w:pPr>
            <w:r>
              <w:rPr>
                <w:b/>
                <w:bCs/>
              </w:rPr>
              <w:t xml:space="preserve">2nd period  </w:t>
            </w:r>
          </w:p>
          <w:p w:rsidR="005C2023" w:rsidRDefault="005C2023">
            <w:pPr>
              <w:ind w:left="2"/>
              <w:rPr>
                <w:rFonts w:ascii="Berlin Sans FB" w:hAnsi="Berlin Sans FB"/>
                <w:b/>
                <w:bCs/>
                <w:sz w:val="24"/>
                <w:szCs w:val="24"/>
              </w:rPr>
            </w:pPr>
            <w:r>
              <w:rPr>
                <w:b/>
                <w:bCs/>
              </w:rPr>
              <w:t>(9:55 – 10:30 am)</w:t>
            </w:r>
          </w:p>
        </w:tc>
      </w:tr>
      <w:tr w:rsidR="005C2023" w:rsidTr="005C2023">
        <w:trPr>
          <w:trHeight w:val="205"/>
        </w:trPr>
        <w:tc>
          <w:tcPr>
            <w:tcW w:w="3663" w:type="dxa"/>
            <w:tcBorders>
              <w:top w:val="nil"/>
              <w:left w:val="single" w:sz="8" w:space="0" w:color="000000"/>
              <w:bottom w:val="single" w:sz="8" w:space="0" w:color="000000"/>
              <w:right w:val="single" w:sz="8" w:space="0" w:color="000000"/>
            </w:tcBorders>
            <w:tcMar>
              <w:top w:w="14" w:type="dxa"/>
              <w:left w:w="70" w:type="dxa"/>
              <w:bottom w:w="3" w:type="dxa"/>
              <w:right w:w="35" w:type="dxa"/>
            </w:tcMar>
            <w:hideMark/>
          </w:tcPr>
          <w:p w:rsidR="005C2023" w:rsidRDefault="005C2023">
            <w:pPr>
              <w:rPr>
                <w:b/>
                <w:bCs/>
              </w:rPr>
            </w:pPr>
            <w:r>
              <w:rPr>
                <w:b/>
                <w:bCs/>
              </w:rPr>
              <w:t>University of Central Florida</w:t>
            </w:r>
          </w:p>
        </w:tc>
        <w:tc>
          <w:tcPr>
            <w:tcW w:w="1686" w:type="dxa"/>
            <w:tcBorders>
              <w:top w:val="nil"/>
              <w:left w:val="nil"/>
              <w:bottom w:val="single" w:sz="8" w:space="0" w:color="000000"/>
              <w:right w:val="single" w:sz="8" w:space="0" w:color="000000"/>
            </w:tcBorders>
            <w:tcMar>
              <w:top w:w="14" w:type="dxa"/>
              <w:left w:w="70" w:type="dxa"/>
              <w:bottom w:w="3" w:type="dxa"/>
              <w:right w:w="35" w:type="dxa"/>
            </w:tcMar>
            <w:hideMark/>
          </w:tcPr>
          <w:p w:rsidR="005C2023" w:rsidRDefault="005C2023">
            <w:pPr>
              <w:ind w:right="47"/>
              <w:jc w:val="right"/>
              <w:rPr>
                <w:b/>
                <w:bCs/>
              </w:rPr>
            </w:pPr>
            <w:r>
              <w:rPr>
                <w:b/>
                <w:bCs/>
              </w:rPr>
              <w:t xml:space="preserve">Sept 6th </w:t>
            </w:r>
          </w:p>
        </w:tc>
        <w:tc>
          <w:tcPr>
            <w:tcW w:w="2361" w:type="dxa"/>
            <w:tcBorders>
              <w:top w:val="nil"/>
              <w:left w:val="nil"/>
              <w:bottom w:val="single" w:sz="8" w:space="0" w:color="000000"/>
              <w:right w:val="single" w:sz="8" w:space="0" w:color="000000"/>
            </w:tcBorders>
            <w:tcMar>
              <w:top w:w="14" w:type="dxa"/>
              <w:left w:w="70" w:type="dxa"/>
              <w:bottom w:w="3" w:type="dxa"/>
              <w:right w:w="35" w:type="dxa"/>
            </w:tcMar>
            <w:hideMark/>
          </w:tcPr>
          <w:p w:rsidR="005C2023" w:rsidRDefault="005C2023">
            <w:pPr>
              <w:ind w:left="2"/>
              <w:rPr>
                <w:b/>
                <w:bCs/>
              </w:rPr>
            </w:pPr>
            <w:r>
              <w:rPr>
                <w:b/>
                <w:bCs/>
              </w:rPr>
              <w:t>3</w:t>
            </w:r>
            <w:r>
              <w:rPr>
                <w:b/>
                <w:bCs/>
                <w:vertAlign w:val="superscript"/>
              </w:rPr>
              <w:t>rd</w:t>
            </w:r>
            <w:r>
              <w:rPr>
                <w:b/>
                <w:bCs/>
              </w:rPr>
              <w:t xml:space="preserve"> Period </w:t>
            </w:r>
          </w:p>
          <w:p w:rsidR="005C2023" w:rsidRDefault="005C2023">
            <w:pPr>
              <w:ind w:left="2"/>
              <w:rPr>
                <w:rFonts w:ascii="Berlin Sans FB" w:hAnsi="Berlin Sans FB"/>
                <w:b/>
                <w:bCs/>
                <w:sz w:val="24"/>
                <w:szCs w:val="24"/>
              </w:rPr>
            </w:pPr>
            <w:r>
              <w:rPr>
                <w:b/>
                <w:bCs/>
              </w:rPr>
              <w:t>(10:35 – 11:10 am)</w:t>
            </w:r>
          </w:p>
        </w:tc>
      </w:tr>
      <w:tr w:rsidR="005C2023" w:rsidTr="005C2023">
        <w:trPr>
          <w:trHeight w:val="204"/>
        </w:trPr>
        <w:tc>
          <w:tcPr>
            <w:tcW w:w="3663" w:type="dxa"/>
            <w:tcBorders>
              <w:top w:val="nil"/>
              <w:left w:val="single" w:sz="8" w:space="0" w:color="000000"/>
              <w:bottom w:val="single" w:sz="8" w:space="0" w:color="000000"/>
              <w:right w:val="single" w:sz="8" w:space="0" w:color="000000"/>
            </w:tcBorders>
            <w:tcMar>
              <w:top w:w="14" w:type="dxa"/>
              <w:left w:w="70" w:type="dxa"/>
              <w:bottom w:w="3" w:type="dxa"/>
              <w:right w:w="35" w:type="dxa"/>
            </w:tcMar>
            <w:hideMark/>
          </w:tcPr>
          <w:p w:rsidR="005C2023" w:rsidRDefault="005C2023">
            <w:pPr>
              <w:rPr>
                <w:b/>
                <w:bCs/>
              </w:rPr>
            </w:pPr>
            <w:r>
              <w:rPr>
                <w:b/>
                <w:bCs/>
              </w:rPr>
              <w:t>University of South Florida – St. Petersburg</w:t>
            </w:r>
          </w:p>
        </w:tc>
        <w:tc>
          <w:tcPr>
            <w:tcW w:w="1686" w:type="dxa"/>
            <w:tcBorders>
              <w:top w:val="nil"/>
              <w:left w:val="nil"/>
              <w:bottom w:val="single" w:sz="8" w:space="0" w:color="000000"/>
              <w:right w:val="single" w:sz="8" w:space="0" w:color="000000"/>
            </w:tcBorders>
            <w:tcMar>
              <w:top w:w="14" w:type="dxa"/>
              <w:left w:w="70" w:type="dxa"/>
              <w:bottom w:w="3" w:type="dxa"/>
              <w:right w:w="35" w:type="dxa"/>
            </w:tcMar>
            <w:hideMark/>
          </w:tcPr>
          <w:p w:rsidR="005C2023" w:rsidRDefault="005C2023">
            <w:pPr>
              <w:ind w:right="47"/>
              <w:jc w:val="right"/>
              <w:rPr>
                <w:b/>
                <w:bCs/>
              </w:rPr>
            </w:pPr>
            <w:r>
              <w:rPr>
                <w:b/>
                <w:bCs/>
              </w:rPr>
              <w:t xml:space="preserve">Sept 6th </w:t>
            </w:r>
          </w:p>
        </w:tc>
        <w:tc>
          <w:tcPr>
            <w:tcW w:w="2361" w:type="dxa"/>
            <w:tcBorders>
              <w:top w:val="nil"/>
              <w:left w:val="nil"/>
              <w:bottom w:val="single" w:sz="8" w:space="0" w:color="000000"/>
              <w:right w:val="single" w:sz="8" w:space="0" w:color="000000"/>
            </w:tcBorders>
            <w:tcMar>
              <w:top w:w="14" w:type="dxa"/>
              <w:left w:w="70" w:type="dxa"/>
              <w:bottom w:w="3" w:type="dxa"/>
              <w:right w:w="35" w:type="dxa"/>
            </w:tcMar>
            <w:hideMark/>
          </w:tcPr>
          <w:p w:rsidR="005C2023" w:rsidRDefault="005C2023">
            <w:pPr>
              <w:ind w:left="2"/>
              <w:rPr>
                <w:b/>
                <w:bCs/>
              </w:rPr>
            </w:pPr>
            <w:r>
              <w:rPr>
                <w:b/>
                <w:bCs/>
              </w:rPr>
              <w:t>5</w:t>
            </w:r>
            <w:r>
              <w:rPr>
                <w:b/>
                <w:bCs/>
                <w:vertAlign w:val="superscript"/>
              </w:rPr>
              <w:t>th</w:t>
            </w:r>
            <w:r>
              <w:rPr>
                <w:b/>
                <w:bCs/>
              </w:rPr>
              <w:t xml:space="preserve"> Period </w:t>
            </w:r>
          </w:p>
          <w:p w:rsidR="005C2023" w:rsidRDefault="005C2023">
            <w:pPr>
              <w:ind w:left="2"/>
              <w:rPr>
                <w:rFonts w:ascii="Berlin Sans FB" w:hAnsi="Berlin Sans FB"/>
                <w:b/>
                <w:bCs/>
                <w:sz w:val="24"/>
                <w:szCs w:val="24"/>
              </w:rPr>
            </w:pPr>
            <w:r>
              <w:rPr>
                <w:b/>
                <w:bCs/>
              </w:rPr>
              <w:t xml:space="preserve">(12:50 – 1:25 pm) </w:t>
            </w:r>
          </w:p>
        </w:tc>
      </w:tr>
      <w:tr w:rsidR="005C2023" w:rsidTr="005C2023">
        <w:trPr>
          <w:trHeight w:val="139"/>
        </w:trPr>
        <w:tc>
          <w:tcPr>
            <w:tcW w:w="3663" w:type="dxa"/>
            <w:tcBorders>
              <w:top w:val="nil"/>
              <w:left w:val="single" w:sz="8" w:space="0" w:color="000000"/>
              <w:bottom w:val="single" w:sz="8" w:space="0" w:color="000000"/>
              <w:right w:val="single" w:sz="8" w:space="0" w:color="000000"/>
            </w:tcBorders>
            <w:tcMar>
              <w:top w:w="14" w:type="dxa"/>
              <w:left w:w="70" w:type="dxa"/>
              <w:bottom w:w="3" w:type="dxa"/>
              <w:right w:w="35" w:type="dxa"/>
            </w:tcMar>
            <w:hideMark/>
          </w:tcPr>
          <w:p w:rsidR="005C2023" w:rsidRDefault="005C2023">
            <w:pPr>
              <w:rPr>
                <w:b/>
                <w:bCs/>
              </w:rPr>
            </w:pPr>
            <w:r>
              <w:rPr>
                <w:b/>
                <w:bCs/>
              </w:rPr>
              <w:t>Georgia Southern</w:t>
            </w:r>
          </w:p>
        </w:tc>
        <w:tc>
          <w:tcPr>
            <w:tcW w:w="1686" w:type="dxa"/>
            <w:tcBorders>
              <w:top w:val="nil"/>
              <w:left w:val="nil"/>
              <w:bottom w:val="single" w:sz="8" w:space="0" w:color="000000"/>
              <w:right w:val="single" w:sz="8" w:space="0" w:color="000000"/>
            </w:tcBorders>
            <w:tcMar>
              <w:top w:w="14" w:type="dxa"/>
              <w:left w:w="70" w:type="dxa"/>
              <w:bottom w:w="3" w:type="dxa"/>
              <w:right w:w="35" w:type="dxa"/>
            </w:tcMar>
            <w:hideMark/>
          </w:tcPr>
          <w:p w:rsidR="005C2023" w:rsidRDefault="005C2023">
            <w:pPr>
              <w:ind w:right="47"/>
              <w:jc w:val="right"/>
              <w:rPr>
                <w:b/>
                <w:bCs/>
              </w:rPr>
            </w:pPr>
            <w:r>
              <w:rPr>
                <w:b/>
                <w:bCs/>
              </w:rPr>
              <w:t>Sept 7</w:t>
            </w:r>
            <w:r>
              <w:rPr>
                <w:b/>
                <w:bCs/>
                <w:vertAlign w:val="superscript"/>
              </w:rPr>
              <w:t>th</w:t>
            </w:r>
            <w:r>
              <w:rPr>
                <w:b/>
                <w:bCs/>
              </w:rPr>
              <w:t xml:space="preserve">  </w:t>
            </w:r>
          </w:p>
        </w:tc>
        <w:tc>
          <w:tcPr>
            <w:tcW w:w="2361" w:type="dxa"/>
            <w:tcBorders>
              <w:top w:val="nil"/>
              <w:left w:val="nil"/>
              <w:bottom w:val="single" w:sz="8" w:space="0" w:color="000000"/>
              <w:right w:val="single" w:sz="8" w:space="0" w:color="000000"/>
            </w:tcBorders>
            <w:tcMar>
              <w:top w:w="14" w:type="dxa"/>
              <w:left w:w="70" w:type="dxa"/>
              <w:bottom w:w="3" w:type="dxa"/>
              <w:right w:w="35" w:type="dxa"/>
            </w:tcMar>
            <w:hideMark/>
          </w:tcPr>
          <w:p w:rsidR="005C2023" w:rsidRDefault="005C2023">
            <w:pPr>
              <w:ind w:left="2"/>
              <w:rPr>
                <w:b/>
                <w:bCs/>
              </w:rPr>
            </w:pPr>
            <w:r>
              <w:rPr>
                <w:b/>
                <w:bCs/>
              </w:rPr>
              <w:t>5</w:t>
            </w:r>
            <w:r>
              <w:rPr>
                <w:b/>
                <w:bCs/>
                <w:vertAlign w:val="superscript"/>
              </w:rPr>
              <w:t>th</w:t>
            </w:r>
            <w:r>
              <w:rPr>
                <w:b/>
                <w:bCs/>
              </w:rPr>
              <w:t xml:space="preserve"> Period</w:t>
            </w:r>
          </w:p>
          <w:p w:rsidR="005C2023" w:rsidRDefault="005C2023">
            <w:pPr>
              <w:ind w:left="2"/>
              <w:rPr>
                <w:rFonts w:ascii="Berlin Sans FB" w:hAnsi="Berlin Sans FB"/>
                <w:b/>
                <w:bCs/>
                <w:sz w:val="24"/>
                <w:szCs w:val="24"/>
              </w:rPr>
            </w:pPr>
            <w:r>
              <w:rPr>
                <w:b/>
                <w:bCs/>
              </w:rPr>
              <w:t>(1:20 – 2:05 pm)</w:t>
            </w:r>
          </w:p>
        </w:tc>
      </w:tr>
      <w:tr w:rsidR="005C2023" w:rsidTr="005C2023">
        <w:trPr>
          <w:trHeight w:val="213"/>
        </w:trPr>
        <w:tc>
          <w:tcPr>
            <w:tcW w:w="3663" w:type="dxa"/>
            <w:tcBorders>
              <w:top w:val="nil"/>
              <w:left w:val="single" w:sz="8" w:space="0" w:color="000000"/>
              <w:bottom w:val="nil"/>
              <w:right w:val="single" w:sz="8" w:space="0" w:color="000000"/>
            </w:tcBorders>
            <w:tcMar>
              <w:top w:w="14" w:type="dxa"/>
              <w:left w:w="70" w:type="dxa"/>
              <w:bottom w:w="3" w:type="dxa"/>
              <w:right w:w="35" w:type="dxa"/>
            </w:tcMar>
            <w:hideMark/>
          </w:tcPr>
          <w:p w:rsidR="005C2023" w:rsidRDefault="005C2023">
            <w:pPr>
              <w:rPr>
                <w:b/>
                <w:bCs/>
              </w:rPr>
            </w:pPr>
            <w:r>
              <w:rPr>
                <w:b/>
                <w:bCs/>
              </w:rPr>
              <w:t xml:space="preserve">Florida State University </w:t>
            </w:r>
          </w:p>
        </w:tc>
        <w:tc>
          <w:tcPr>
            <w:tcW w:w="1686" w:type="dxa"/>
            <w:tcBorders>
              <w:top w:val="nil"/>
              <w:left w:val="nil"/>
              <w:bottom w:val="nil"/>
              <w:right w:val="single" w:sz="8" w:space="0" w:color="000000"/>
            </w:tcBorders>
            <w:tcMar>
              <w:top w:w="14" w:type="dxa"/>
              <w:left w:w="70" w:type="dxa"/>
              <w:bottom w:w="3" w:type="dxa"/>
              <w:right w:w="35" w:type="dxa"/>
            </w:tcMar>
            <w:hideMark/>
          </w:tcPr>
          <w:p w:rsidR="005C2023" w:rsidRDefault="005C2023">
            <w:pPr>
              <w:ind w:right="47"/>
              <w:jc w:val="right"/>
              <w:rPr>
                <w:b/>
                <w:bCs/>
              </w:rPr>
            </w:pPr>
            <w:r>
              <w:rPr>
                <w:b/>
                <w:bCs/>
              </w:rPr>
              <w:t>Sep 8</w:t>
            </w:r>
            <w:r>
              <w:rPr>
                <w:b/>
                <w:bCs/>
                <w:vertAlign w:val="superscript"/>
              </w:rPr>
              <w:t>th</w:t>
            </w:r>
            <w:r>
              <w:rPr>
                <w:b/>
                <w:bCs/>
              </w:rPr>
              <w:t xml:space="preserve">  </w:t>
            </w:r>
          </w:p>
        </w:tc>
        <w:tc>
          <w:tcPr>
            <w:tcW w:w="2361" w:type="dxa"/>
            <w:tcBorders>
              <w:top w:val="nil"/>
              <w:left w:val="nil"/>
              <w:bottom w:val="nil"/>
              <w:right w:val="single" w:sz="8" w:space="0" w:color="000000"/>
            </w:tcBorders>
            <w:tcMar>
              <w:top w:w="14" w:type="dxa"/>
              <w:left w:w="70" w:type="dxa"/>
              <w:bottom w:w="3" w:type="dxa"/>
              <w:right w:w="35" w:type="dxa"/>
            </w:tcMar>
            <w:hideMark/>
          </w:tcPr>
          <w:p w:rsidR="005C2023" w:rsidRDefault="005C2023">
            <w:pPr>
              <w:ind w:left="2"/>
              <w:rPr>
                <w:b/>
                <w:bCs/>
              </w:rPr>
            </w:pPr>
            <w:r>
              <w:rPr>
                <w:b/>
                <w:bCs/>
              </w:rPr>
              <w:t>5</w:t>
            </w:r>
            <w:r>
              <w:rPr>
                <w:b/>
                <w:bCs/>
                <w:vertAlign w:val="superscript"/>
              </w:rPr>
              <w:t>th</w:t>
            </w:r>
            <w:r>
              <w:rPr>
                <w:b/>
                <w:bCs/>
              </w:rPr>
              <w:t xml:space="preserve"> Period</w:t>
            </w:r>
          </w:p>
          <w:p w:rsidR="005C2023" w:rsidRDefault="005C2023">
            <w:pPr>
              <w:ind w:left="2"/>
              <w:rPr>
                <w:rFonts w:ascii="Berlin Sans FB" w:hAnsi="Berlin Sans FB"/>
                <w:b/>
                <w:bCs/>
                <w:sz w:val="24"/>
                <w:szCs w:val="24"/>
              </w:rPr>
            </w:pPr>
            <w:r>
              <w:rPr>
                <w:b/>
                <w:bCs/>
              </w:rPr>
              <w:t>(1:20 – 2:05 pm)</w:t>
            </w:r>
          </w:p>
        </w:tc>
      </w:tr>
      <w:tr w:rsidR="005C2023" w:rsidTr="005C2023">
        <w:trPr>
          <w:trHeight w:val="213"/>
        </w:trPr>
        <w:tc>
          <w:tcPr>
            <w:tcW w:w="3663" w:type="dxa"/>
            <w:tcBorders>
              <w:top w:val="single" w:sz="8" w:space="0" w:color="000000"/>
              <w:left w:val="single" w:sz="8" w:space="0" w:color="000000"/>
              <w:bottom w:val="single" w:sz="8" w:space="0" w:color="000000"/>
              <w:right w:val="single" w:sz="8" w:space="0" w:color="000000"/>
            </w:tcBorders>
            <w:tcMar>
              <w:top w:w="14" w:type="dxa"/>
              <w:left w:w="70" w:type="dxa"/>
              <w:bottom w:w="3" w:type="dxa"/>
              <w:right w:w="35" w:type="dxa"/>
            </w:tcMar>
            <w:hideMark/>
          </w:tcPr>
          <w:p w:rsidR="005C2023" w:rsidRDefault="005C2023">
            <w:pPr>
              <w:rPr>
                <w:b/>
                <w:bCs/>
              </w:rPr>
            </w:pPr>
            <w:r>
              <w:rPr>
                <w:b/>
                <w:bCs/>
              </w:rPr>
              <w:t>Florida Gulf Coast</w:t>
            </w:r>
          </w:p>
        </w:tc>
        <w:tc>
          <w:tcPr>
            <w:tcW w:w="1686" w:type="dxa"/>
            <w:tcBorders>
              <w:top w:val="single" w:sz="8" w:space="0" w:color="000000"/>
              <w:left w:val="nil"/>
              <w:bottom w:val="single" w:sz="8" w:space="0" w:color="000000"/>
              <w:right w:val="single" w:sz="8" w:space="0" w:color="000000"/>
            </w:tcBorders>
            <w:tcMar>
              <w:top w:w="14" w:type="dxa"/>
              <w:left w:w="70" w:type="dxa"/>
              <w:bottom w:w="3" w:type="dxa"/>
              <w:right w:w="35" w:type="dxa"/>
            </w:tcMar>
            <w:hideMark/>
          </w:tcPr>
          <w:p w:rsidR="005C2023" w:rsidRDefault="005C2023">
            <w:pPr>
              <w:ind w:right="47"/>
              <w:jc w:val="right"/>
              <w:rPr>
                <w:b/>
                <w:bCs/>
              </w:rPr>
            </w:pPr>
            <w:r>
              <w:rPr>
                <w:b/>
                <w:bCs/>
              </w:rPr>
              <w:t>Sep 29th</w:t>
            </w:r>
          </w:p>
        </w:tc>
        <w:tc>
          <w:tcPr>
            <w:tcW w:w="2361" w:type="dxa"/>
            <w:tcBorders>
              <w:top w:val="single" w:sz="8" w:space="0" w:color="000000"/>
              <w:left w:val="nil"/>
              <w:bottom w:val="single" w:sz="8" w:space="0" w:color="000000"/>
              <w:right w:val="single" w:sz="8" w:space="0" w:color="000000"/>
            </w:tcBorders>
            <w:tcMar>
              <w:top w:w="14" w:type="dxa"/>
              <w:left w:w="70" w:type="dxa"/>
              <w:bottom w:w="3" w:type="dxa"/>
              <w:right w:w="35" w:type="dxa"/>
            </w:tcMar>
            <w:hideMark/>
          </w:tcPr>
          <w:p w:rsidR="005C2023" w:rsidRDefault="005C2023">
            <w:pPr>
              <w:ind w:left="2"/>
              <w:rPr>
                <w:b/>
                <w:bCs/>
              </w:rPr>
            </w:pPr>
            <w:r>
              <w:rPr>
                <w:b/>
                <w:bCs/>
              </w:rPr>
              <w:t>5</w:t>
            </w:r>
            <w:r>
              <w:rPr>
                <w:b/>
                <w:bCs/>
                <w:vertAlign w:val="superscript"/>
              </w:rPr>
              <w:t>th</w:t>
            </w:r>
            <w:r>
              <w:rPr>
                <w:b/>
                <w:bCs/>
              </w:rPr>
              <w:t xml:space="preserve"> Period</w:t>
            </w:r>
          </w:p>
          <w:p w:rsidR="005C2023" w:rsidRDefault="005C2023">
            <w:pPr>
              <w:ind w:left="2"/>
              <w:rPr>
                <w:b/>
                <w:bCs/>
              </w:rPr>
            </w:pPr>
            <w:r>
              <w:rPr>
                <w:b/>
                <w:bCs/>
              </w:rPr>
              <w:t>(1:20 – 2:05 pm)</w:t>
            </w:r>
          </w:p>
        </w:tc>
      </w:tr>
    </w:tbl>
    <w:p w:rsidR="005C2023" w:rsidRDefault="005C2023" w:rsidP="005C2023">
      <w:pPr>
        <w:rPr>
          <w:rFonts w:ascii="Lucida Calligraphy" w:hAnsi="Lucida Calligraphy"/>
        </w:rPr>
      </w:pPr>
    </w:p>
    <w:p w:rsidR="005C2023" w:rsidRDefault="005C2023" w:rsidP="005C2023">
      <w:pPr>
        <w:rPr>
          <w:rFonts w:ascii="Lucida Calligraphy" w:hAnsi="Lucida Calligraphy"/>
        </w:rPr>
      </w:pPr>
    </w:p>
    <w:p w:rsidR="005C2023" w:rsidRDefault="005C2023" w:rsidP="005C2023">
      <w:pPr>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ind w:left="2160" w:firstLine="720"/>
        <w:rPr>
          <w:rFonts w:ascii="Lucida Calligraphy" w:hAnsi="Lucida Calligraphy"/>
        </w:rPr>
      </w:pPr>
    </w:p>
    <w:p w:rsidR="005C2023" w:rsidRDefault="005C2023" w:rsidP="005C2023">
      <w:pPr>
        <w:rPr>
          <w:rFonts w:ascii="Lucida Calligraphy" w:hAnsi="Lucida Calligraphy"/>
        </w:rPr>
      </w:pPr>
    </w:p>
    <w:p w:rsidR="005C2023" w:rsidRDefault="005C2023" w:rsidP="005C2023">
      <w:pPr>
        <w:rPr>
          <w:rFonts w:ascii="Lucida Calligraphy" w:hAnsi="Lucida Calligraphy"/>
        </w:rPr>
      </w:pPr>
    </w:p>
    <w:p w:rsidR="005C2023" w:rsidRDefault="005C2023" w:rsidP="005C2023">
      <w:pPr>
        <w:rPr>
          <w:b/>
          <w:bCs/>
        </w:rPr>
      </w:pPr>
      <w:r>
        <w:rPr>
          <w:b/>
          <w:bCs/>
        </w:rPr>
        <w:lastRenderedPageBreak/>
        <w:t xml:space="preserve">Students who would like to attend one of the college visits should sign up in the guidance department no later than one day prior to the visit. </w:t>
      </w:r>
    </w:p>
    <w:p w:rsidR="001C3C33" w:rsidRDefault="001C3C33"/>
    <w:sectPr w:rsidR="001C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3"/>
    <w:rsid w:val="00110042"/>
    <w:rsid w:val="001C3C33"/>
    <w:rsid w:val="005C2023"/>
    <w:rsid w:val="00E84BF7"/>
    <w:rsid w:val="00EB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27EA"/>
  <w15:chartTrackingRefBased/>
  <w15:docId w15:val="{DAABAE35-543F-4432-B345-345ADA77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0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johns.k12.fl.us/gpc/colleg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SJSCCM-01</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Kennair</dc:creator>
  <cp:keywords/>
  <dc:description/>
  <cp:lastModifiedBy>Amy Kennair</cp:lastModifiedBy>
  <cp:revision>2</cp:revision>
  <dcterms:created xsi:type="dcterms:W3CDTF">2017-10-03T20:52:00Z</dcterms:created>
  <dcterms:modified xsi:type="dcterms:W3CDTF">2017-10-03T20:52:00Z</dcterms:modified>
</cp:coreProperties>
</file>